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ind w:left="142" w:firstLine="0"/>
        <w:rPr>
          <w:b w:val="1"/>
          <w:color w:val="231f20"/>
        </w:rPr>
      </w:pPr>
      <w:r w:rsidDel="00000000" w:rsidR="00000000" w:rsidRPr="00000000">
        <w:rPr>
          <w:b w:val="1"/>
          <w:color w:val="231f20"/>
          <w:rtl w:val="0"/>
        </w:rPr>
        <w:t xml:space="preserve">Meine schönsten Fehler: autonomiefördernder Umgang mit Fehlern</w:t>
      </w:r>
    </w:p>
    <w:p w:rsidR="00000000" w:rsidDel="00000000" w:rsidP="00000000" w:rsidRDefault="00000000" w:rsidRPr="00000000" w14:paraId="00000002">
      <w:pPr>
        <w:pStyle w:val="Heading1"/>
        <w:ind w:left="142" w:firstLine="0"/>
        <w:rPr>
          <w:b w:val="1"/>
          <w:color w:val="231f20"/>
        </w:rPr>
      </w:pPr>
      <w:r w:rsidDel="00000000" w:rsidR="00000000" w:rsidRPr="00000000">
        <w:rPr>
          <w:rtl w:val="0"/>
        </w:rPr>
      </w:r>
    </w:p>
    <w:p w:rsidR="00000000" w:rsidDel="00000000" w:rsidP="00000000" w:rsidRDefault="00000000" w:rsidRPr="00000000" w14:paraId="00000003">
      <w:pPr>
        <w:pStyle w:val="Heading1"/>
        <w:ind w:left="142" w:firstLine="0"/>
        <w:rPr>
          <w:b w:val="1"/>
          <w:color w:val="231f20"/>
        </w:rPr>
      </w:pPr>
      <w:r w:rsidDel="00000000" w:rsidR="00000000" w:rsidRPr="00000000">
        <w:rPr>
          <w:b w:val="1"/>
          <w:color w:val="231f20"/>
          <w:rtl w:val="0"/>
        </w:rPr>
        <w:t xml:space="preserve">Abstract</w:t>
      </w:r>
    </w:p>
    <w:p w:rsidR="00000000" w:rsidDel="00000000" w:rsidP="00000000" w:rsidRDefault="00000000" w:rsidRPr="00000000" w14:paraId="00000004">
      <w:pPr>
        <w:spacing w:line="208" w:lineRule="auto"/>
        <w:ind w:left="142" w:firstLine="0"/>
        <w:rPr>
          <w:color w:val="231f20"/>
        </w:rPr>
      </w:pPr>
      <w:r w:rsidDel="00000000" w:rsidR="00000000" w:rsidRPr="00000000">
        <w:rPr>
          <w:color w:val="231f20"/>
          <w:rtl w:val="0"/>
        </w:rPr>
        <w:t xml:space="preserve">Dieses Praxisbeispiel zeigt, wie man im Sprachunterricht mit den Fehlern der Lernenden produktiv und autonomiefördernd umgehen kann.</w:t>
      </w:r>
    </w:p>
    <w:p w:rsidR="00000000" w:rsidDel="00000000" w:rsidP="00000000" w:rsidRDefault="00000000" w:rsidRPr="00000000" w14:paraId="00000005">
      <w:pPr>
        <w:pStyle w:val="Heading1"/>
        <w:ind w:left="142" w:firstLine="0"/>
        <w:rPr>
          <w:b w:val="1"/>
          <w:color w:val="231f20"/>
        </w:rPr>
      </w:pPr>
      <w:r w:rsidDel="00000000" w:rsidR="00000000" w:rsidRPr="00000000">
        <w:rPr>
          <w:rtl w:val="0"/>
        </w:rPr>
      </w:r>
    </w:p>
    <w:p w:rsidR="00000000" w:rsidDel="00000000" w:rsidP="00000000" w:rsidRDefault="00000000" w:rsidRPr="00000000" w14:paraId="00000006">
      <w:pPr>
        <w:pStyle w:val="Heading1"/>
        <w:ind w:left="142" w:firstLine="0"/>
        <w:rPr>
          <w:b w:val="1"/>
        </w:rPr>
      </w:pPr>
      <w:r w:rsidDel="00000000" w:rsidR="00000000" w:rsidRPr="00000000">
        <w:rPr>
          <w:b w:val="1"/>
          <w:color w:val="231f20"/>
          <w:rtl w:val="0"/>
        </w:rPr>
        <w:t xml:space="preserve">Zusammenfassung und Relevanz</w:t>
      </w:r>
      <w:r w:rsidDel="00000000" w:rsidR="00000000" w:rsidRPr="00000000">
        <w:rPr>
          <w:rtl w:val="0"/>
        </w:rPr>
      </w:r>
    </w:p>
    <w:p w:rsidR="00000000" w:rsidDel="00000000" w:rsidP="00000000" w:rsidRDefault="00000000" w:rsidRPr="00000000" w14:paraId="00000007">
      <w:pPr>
        <w:spacing w:line="208" w:lineRule="auto"/>
        <w:ind w:left="142" w:firstLine="0"/>
        <w:rPr>
          <w:color w:val="231f20"/>
        </w:rPr>
      </w:pPr>
      <w:r w:rsidDel="00000000" w:rsidR="00000000" w:rsidRPr="00000000">
        <w:rPr>
          <w:color w:val="231f20"/>
          <w:rtl w:val="0"/>
        </w:rPr>
        <w:t xml:space="preserve">Der Umgang mit Fehlern ist ein wichtiger Teil des Sprachunterrichts. Dieses Praxisbeispiel zeigt, wie man mit Fehlern der Lernenden produktiv und autonomiefördernd umgehen kann. Im ersten Teil des Unterrichtsmoduls vergleichen die Lernenden in Gruppenarbeit verschiedene Lerngrammatiken anhand einer Tabelle. Als Hausaufgabe erstellen sie außerdem eine Liste mit ihren Stärken und Schwächen in der Zielsprache. Auf der Basis dieser Liste entwerfen die Lernenden Übungseinheiten für die anderen Lernenden.</w:t>
      </w:r>
    </w:p>
    <w:p w:rsidR="00000000" w:rsidDel="00000000" w:rsidP="00000000" w:rsidRDefault="00000000" w:rsidRPr="00000000" w14:paraId="00000008">
      <w:pPr>
        <w:pStyle w:val="Heading1"/>
        <w:ind w:left="142" w:firstLine="0"/>
        <w:rPr>
          <w:color w:val="231f20"/>
        </w:rPr>
      </w:pPr>
      <w:r w:rsidDel="00000000" w:rsidR="00000000" w:rsidRPr="00000000">
        <w:rPr>
          <w:rtl w:val="0"/>
        </w:rPr>
      </w:r>
    </w:p>
    <w:tbl>
      <w:tblPr>
        <w:tblStyle w:val="Table1"/>
        <w:tblW w:w="10455.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877"/>
        <w:gridCol w:w="7578"/>
        <w:tblGridChange w:id="0">
          <w:tblGrid>
            <w:gridCol w:w="2877"/>
            <w:gridCol w:w="7578"/>
          </w:tblGrid>
        </w:tblGridChange>
      </w:tblGrid>
      <w:tr>
        <w:trPr>
          <w:cantSplit w:val="0"/>
          <w:trHeight w:val="454" w:hRule="atLeast"/>
          <w:tblHeader w:val="0"/>
        </w:trPr>
        <w:tc>
          <w:tcPr/>
          <w:p w:rsidR="00000000" w:rsidDel="00000000" w:rsidP="00000000" w:rsidRDefault="00000000" w:rsidRPr="00000000" w14:paraId="00000009">
            <w:pPr>
              <w:spacing w:line="208" w:lineRule="auto"/>
              <w:rPr>
                <w:b w:val="1"/>
              </w:rPr>
            </w:pPr>
            <w:r w:rsidDel="00000000" w:rsidR="00000000" w:rsidRPr="00000000">
              <w:rPr>
                <w:b w:val="1"/>
                <w:color w:val="231f20"/>
                <w:rtl w:val="0"/>
              </w:rPr>
              <w:t xml:space="preserve">Sprachniveau:</w:t>
            </w:r>
            <w:r w:rsidDel="00000000" w:rsidR="00000000" w:rsidRPr="00000000">
              <w:rPr>
                <w:rtl w:val="0"/>
              </w:rPr>
            </w:r>
          </w:p>
        </w:tc>
        <w:tc>
          <w:tcPr/>
          <w:p w:rsidR="00000000" w:rsidDel="00000000" w:rsidP="00000000" w:rsidRDefault="00000000" w:rsidRPr="00000000" w14:paraId="0000000A">
            <w:pPr>
              <w:spacing w:line="208" w:lineRule="auto"/>
              <w:rPr/>
            </w:pPr>
            <w:r w:rsidDel="00000000" w:rsidR="00000000" w:rsidRPr="00000000">
              <w:rPr>
                <w:rtl w:val="0"/>
              </w:rPr>
              <w:t xml:space="preserve">Ab Niveau B1</w:t>
            </w:r>
          </w:p>
        </w:tc>
      </w:tr>
      <w:tr>
        <w:trPr>
          <w:cantSplit w:val="0"/>
          <w:trHeight w:val="454" w:hRule="atLeast"/>
          <w:tblHeader w:val="0"/>
        </w:trPr>
        <w:tc>
          <w:tcPr/>
          <w:p w:rsidR="00000000" w:rsidDel="00000000" w:rsidP="00000000" w:rsidRDefault="00000000" w:rsidRPr="00000000" w14:paraId="0000000B">
            <w:pPr>
              <w:tabs>
                <w:tab w:val="left" w:leader="none" w:pos="2410"/>
              </w:tabs>
              <w:spacing w:before="1" w:line="208" w:lineRule="auto"/>
              <w:ind w:right="161"/>
              <w:rPr>
                <w:b w:val="1"/>
              </w:rPr>
            </w:pPr>
            <w:r w:rsidDel="00000000" w:rsidR="00000000" w:rsidRPr="00000000">
              <w:rPr>
                <w:b w:val="1"/>
                <w:color w:val="231f20"/>
                <w:rtl w:val="0"/>
              </w:rPr>
              <w:t xml:space="preserve">Sprachliche Ziele:</w:t>
            </w:r>
            <w:r w:rsidDel="00000000" w:rsidR="00000000" w:rsidRPr="00000000">
              <w:rPr>
                <w:rtl w:val="0"/>
              </w:rPr>
            </w:r>
          </w:p>
        </w:tc>
        <w:tc>
          <w:tcPr/>
          <w:p w:rsidR="00000000" w:rsidDel="00000000" w:rsidP="00000000" w:rsidRDefault="00000000" w:rsidRPr="00000000" w14:paraId="0000000C">
            <w:pPr>
              <w:spacing w:line="208" w:lineRule="auto"/>
              <w:rPr/>
            </w:pPr>
            <w:r w:rsidDel="00000000" w:rsidR="00000000" w:rsidRPr="00000000">
              <w:rPr>
                <w:rtl w:val="0"/>
              </w:rPr>
              <w:t xml:space="preserve">Grammatik-Regeln verstehen und beschreiben. Die weiteren Ziele hängen von den Inhalten ab.</w:t>
              <w:br w:type="textWrapping"/>
            </w:r>
          </w:p>
        </w:tc>
      </w:tr>
      <w:tr>
        <w:trPr>
          <w:cantSplit w:val="0"/>
          <w:trHeight w:val="454" w:hRule="atLeast"/>
          <w:tblHeader w:val="0"/>
        </w:trPr>
        <w:tc>
          <w:tcPr/>
          <w:p w:rsidR="00000000" w:rsidDel="00000000" w:rsidP="00000000" w:rsidRDefault="00000000" w:rsidRPr="00000000" w14:paraId="0000000D">
            <w:pPr>
              <w:tabs>
                <w:tab w:val="left" w:leader="none" w:pos="2410"/>
              </w:tabs>
              <w:spacing w:before="1" w:line="208" w:lineRule="auto"/>
              <w:ind w:right="161"/>
              <w:rPr>
                <w:b w:val="1"/>
              </w:rPr>
            </w:pPr>
            <w:r w:rsidDel="00000000" w:rsidR="00000000" w:rsidRPr="00000000">
              <w:rPr>
                <w:b w:val="1"/>
                <w:color w:val="231f20"/>
                <w:rtl w:val="0"/>
              </w:rPr>
              <w:t xml:space="preserve">Sprache:</w:t>
            </w:r>
            <w:r w:rsidDel="00000000" w:rsidR="00000000" w:rsidRPr="00000000">
              <w:rPr>
                <w:rtl w:val="0"/>
              </w:rPr>
            </w:r>
          </w:p>
        </w:tc>
        <w:tc>
          <w:tcPr/>
          <w:p w:rsidR="00000000" w:rsidDel="00000000" w:rsidP="00000000" w:rsidRDefault="00000000" w:rsidRPr="00000000" w14:paraId="0000000E">
            <w:pPr>
              <w:spacing w:line="208" w:lineRule="auto"/>
              <w:rPr/>
            </w:pPr>
            <w:r w:rsidDel="00000000" w:rsidR="00000000" w:rsidRPr="00000000">
              <w:rPr>
                <w:rtl w:val="0"/>
              </w:rPr>
              <w:t xml:space="preserve">Alle. Das Arbeitsblatt ist auf Deutsch, kann jedoch für andere Sprachen übersetzt und adaptiert werden.</w:t>
            </w:r>
          </w:p>
          <w:p w:rsidR="00000000" w:rsidDel="00000000" w:rsidP="00000000" w:rsidRDefault="00000000" w:rsidRPr="00000000" w14:paraId="0000000F">
            <w:pPr>
              <w:spacing w:line="208" w:lineRule="auto"/>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10">
            <w:pPr>
              <w:spacing w:line="208" w:lineRule="auto"/>
              <w:rPr>
                <w:b w:val="1"/>
              </w:rPr>
            </w:pPr>
            <w:r w:rsidDel="00000000" w:rsidR="00000000" w:rsidRPr="00000000">
              <w:rPr>
                <w:b w:val="1"/>
                <w:color w:val="231f20"/>
                <w:rtl w:val="0"/>
              </w:rPr>
              <w:t xml:space="preserve">Autonomieziele:</w:t>
            </w:r>
            <w:r w:rsidDel="00000000" w:rsidR="00000000" w:rsidRPr="00000000">
              <w:rPr>
                <w:rtl w:val="0"/>
              </w:rPr>
            </w:r>
          </w:p>
        </w:tc>
        <w:tc>
          <w:tcPr/>
          <w:p w:rsidR="00000000" w:rsidDel="00000000" w:rsidP="00000000" w:rsidRDefault="00000000" w:rsidRPr="00000000" w14:paraId="00000011">
            <w:pPr>
              <w:spacing w:line="208" w:lineRule="auto"/>
              <w:rPr/>
            </w:pPr>
            <w:r w:rsidDel="00000000" w:rsidR="00000000" w:rsidRPr="00000000">
              <w:rPr>
                <w:rtl w:val="0"/>
              </w:rPr>
              <w:t xml:space="preserve">Förderung der Selbstreflexion, Unterstützung von (intrinsischer) Motivation, Stärkung der Metakognition, Entwicklung von Selbstorganisationsfähigkeit, Bewerten und Evaluieren</w:t>
            </w:r>
          </w:p>
          <w:p w:rsidR="00000000" w:rsidDel="00000000" w:rsidP="00000000" w:rsidRDefault="00000000" w:rsidRPr="00000000" w14:paraId="00000012">
            <w:pPr>
              <w:spacing w:line="208" w:lineRule="auto"/>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13">
            <w:pPr>
              <w:spacing w:line="208" w:lineRule="auto"/>
              <w:rPr>
                <w:b w:val="1"/>
              </w:rPr>
            </w:pPr>
            <w:r w:rsidDel="00000000" w:rsidR="00000000" w:rsidRPr="00000000">
              <w:rPr>
                <w:b w:val="1"/>
                <w:color w:val="231f20"/>
                <w:rtl w:val="0"/>
              </w:rPr>
              <w:t xml:space="preserve">Zeitaufwand:</w:t>
            </w:r>
            <w:r w:rsidDel="00000000" w:rsidR="00000000" w:rsidRPr="00000000">
              <w:rPr>
                <w:rtl w:val="0"/>
              </w:rPr>
            </w:r>
          </w:p>
        </w:tc>
        <w:tc>
          <w:tcPr/>
          <w:p w:rsidR="00000000" w:rsidDel="00000000" w:rsidP="00000000" w:rsidRDefault="00000000" w:rsidRPr="00000000" w14:paraId="00000014">
            <w:pPr>
              <w:spacing w:line="208" w:lineRule="auto"/>
              <w:rPr/>
            </w:pPr>
            <w:r w:rsidDel="00000000" w:rsidR="00000000" w:rsidRPr="00000000">
              <w:rPr>
                <w:rtl w:val="0"/>
              </w:rPr>
              <w:t xml:space="preserve">30-45 Minuten (je nach Gruppengröße) zwei- bis dreimal im Semester </w:t>
            </w:r>
          </w:p>
          <w:p w:rsidR="00000000" w:rsidDel="00000000" w:rsidP="00000000" w:rsidRDefault="00000000" w:rsidRPr="00000000" w14:paraId="00000015">
            <w:pPr>
              <w:spacing w:line="208" w:lineRule="auto"/>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16">
            <w:pPr>
              <w:spacing w:line="208" w:lineRule="auto"/>
              <w:rPr>
                <w:b w:val="1"/>
                <w:color w:val="231f20"/>
              </w:rPr>
            </w:pPr>
            <w:r w:rsidDel="00000000" w:rsidR="00000000" w:rsidRPr="00000000">
              <w:rPr>
                <w:b w:val="1"/>
                <w:color w:val="231f20"/>
                <w:rtl w:val="0"/>
              </w:rPr>
              <w:t xml:space="preserve">Benötigtes Material:</w:t>
            </w:r>
          </w:p>
        </w:tc>
        <w:tc>
          <w:tcPr/>
          <w:p w:rsidR="00000000" w:rsidDel="00000000" w:rsidP="00000000" w:rsidRDefault="00000000" w:rsidRPr="00000000" w14:paraId="00000017">
            <w:pPr>
              <w:spacing w:line="208" w:lineRule="auto"/>
              <w:rPr/>
            </w:pPr>
            <w:r w:rsidDel="00000000" w:rsidR="00000000" w:rsidRPr="00000000">
              <w:rPr>
                <w:rtl w:val="0"/>
              </w:rPr>
              <w:t xml:space="preserve">Arbeitsblatt mit Tabelle, verschiedene Lerngrammatiken.</w:t>
            </w:r>
          </w:p>
        </w:tc>
      </w:tr>
      <w:tr>
        <w:trPr>
          <w:cantSplit w:val="0"/>
          <w:trHeight w:val="454" w:hRule="atLeast"/>
          <w:tblHeader w:val="0"/>
        </w:trPr>
        <w:tc>
          <w:tcPr/>
          <w:p w:rsidR="00000000" w:rsidDel="00000000" w:rsidP="00000000" w:rsidRDefault="00000000" w:rsidRPr="00000000" w14:paraId="00000018">
            <w:pPr>
              <w:spacing w:line="208" w:lineRule="auto"/>
              <w:rPr>
                <w:b w:val="1"/>
                <w:color w:val="231f20"/>
              </w:rPr>
            </w:pPr>
            <w:r w:rsidDel="00000000" w:rsidR="00000000" w:rsidRPr="00000000">
              <w:rPr>
                <w:b w:val="1"/>
                <w:color w:val="231f20"/>
                <w:rtl w:val="0"/>
              </w:rPr>
              <w:t xml:space="preserve">Aufbau:</w:t>
            </w:r>
          </w:p>
        </w:tc>
        <w:tc>
          <w:tcPr/>
          <w:p w:rsidR="00000000" w:rsidDel="00000000" w:rsidP="00000000" w:rsidRDefault="00000000" w:rsidRPr="00000000" w14:paraId="00000019">
            <w:pPr>
              <w:spacing w:line="252.00000000000003" w:lineRule="auto"/>
              <w:rPr>
                <w:b w:val="1"/>
                <w:color w:val="231f20"/>
              </w:rPr>
            </w:pPr>
            <w:r w:rsidDel="00000000" w:rsidR="00000000" w:rsidRPr="00000000">
              <w:rPr>
                <w:b w:val="1"/>
                <w:color w:val="231f20"/>
                <w:rtl w:val="0"/>
              </w:rPr>
              <w:t xml:space="preserve">Erste Sitzung: Analyse von Lerngrammatiken</w:t>
            </w:r>
          </w:p>
          <w:p w:rsidR="00000000" w:rsidDel="00000000" w:rsidP="00000000" w:rsidRDefault="00000000" w:rsidRPr="00000000" w14:paraId="0000001A">
            <w:pPr>
              <w:spacing w:line="208" w:lineRule="auto"/>
              <w:ind w:right="159"/>
              <w:rPr>
                <w:color w:val="231f20"/>
              </w:rPr>
            </w:pPr>
            <w:r w:rsidDel="00000000" w:rsidR="00000000" w:rsidRPr="00000000">
              <w:rPr>
                <w:color w:val="231f20"/>
                <w:rtl w:val="0"/>
              </w:rPr>
              <w:t xml:space="preserve">Die Lehrperson gibt Textproduktionen der Lernenden zurück mit markierten Fehlern. </w:t>
            </w:r>
          </w:p>
          <w:p w:rsidR="00000000" w:rsidDel="00000000" w:rsidP="00000000" w:rsidRDefault="00000000" w:rsidRPr="00000000" w14:paraId="0000001B">
            <w:pPr>
              <w:spacing w:line="208" w:lineRule="auto"/>
              <w:ind w:right="159"/>
              <w:rPr>
                <w:color w:val="231f20"/>
              </w:rPr>
            </w:pPr>
            <w:r w:rsidDel="00000000" w:rsidR="00000000" w:rsidRPr="00000000">
              <w:rPr>
                <w:color w:val="231f20"/>
                <w:rtl w:val="0"/>
              </w:rPr>
              <w:t xml:space="preserve">In Gruppenarbeit wählen die Lernenden aus ihren Textproduktionen gemeinsam EIN grammatikalisches Phänomen aus, das sie bearbeiten wollen. Dieses recherchieren sie anhand von verschiedenen Lerngrammatiken und bewerten dabei die Verständlichkeit der Erklärungen.</w:t>
            </w:r>
          </w:p>
          <w:p w:rsidR="00000000" w:rsidDel="00000000" w:rsidP="00000000" w:rsidRDefault="00000000" w:rsidRPr="00000000" w14:paraId="0000001C">
            <w:pPr>
              <w:spacing w:line="208" w:lineRule="auto"/>
              <w:ind w:right="159"/>
              <w:rPr>
                <w:color w:val="231f20"/>
              </w:rPr>
            </w:pPr>
            <w:r w:rsidDel="00000000" w:rsidR="00000000" w:rsidRPr="00000000">
              <w:rPr>
                <w:rtl w:val="0"/>
              </w:rPr>
            </w:r>
          </w:p>
          <w:p w:rsidR="00000000" w:rsidDel="00000000" w:rsidP="00000000" w:rsidRDefault="00000000" w:rsidRPr="00000000" w14:paraId="0000001D">
            <w:pPr>
              <w:spacing w:line="208" w:lineRule="auto"/>
              <w:ind w:right="159"/>
              <w:rPr>
                <w:color w:val="231f20"/>
              </w:rPr>
            </w:pPr>
            <w:r w:rsidDel="00000000" w:rsidR="00000000" w:rsidRPr="00000000">
              <w:rPr>
                <w:color w:val="231f20"/>
                <w:rtl w:val="0"/>
              </w:rPr>
              <w:t xml:space="preserve">Im Plenum werden die Analysen gesammelt und besprochen. Dabei tauschen sich die Lernenden auch über weitere Hilfsmittel (z.B. Apps oder Online-Materialien) aus, die sie für grammatikalische Fragen nutzen.</w:t>
              <w:br w:type="textWrapping"/>
              <w:t xml:space="preserve">Ziel der Sitzung ist, dass sich die Lernenden mit Lerngrammatiken vertraut machen und lernen, diese effektiv zu nutzen.</w:t>
            </w:r>
          </w:p>
          <w:p w:rsidR="00000000" w:rsidDel="00000000" w:rsidP="00000000" w:rsidRDefault="00000000" w:rsidRPr="00000000" w14:paraId="0000001E">
            <w:pPr>
              <w:spacing w:line="252.00000000000003" w:lineRule="auto"/>
              <w:rPr>
                <w:color w:val="231f20"/>
              </w:rPr>
            </w:pPr>
            <w:r w:rsidDel="00000000" w:rsidR="00000000" w:rsidRPr="00000000">
              <w:rPr>
                <w:rtl w:val="0"/>
              </w:rPr>
            </w:r>
          </w:p>
          <w:p w:rsidR="00000000" w:rsidDel="00000000" w:rsidP="00000000" w:rsidRDefault="00000000" w:rsidRPr="00000000" w14:paraId="0000001F">
            <w:pPr>
              <w:spacing w:line="252.00000000000003" w:lineRule="auto"/>
              <w:rPr>
                <w:color w:val="231f20"/>
              </w:rPr>
            </w:pPr>
            <w:r w:rsidDel="00000000" w:rsidR="00000000" w:rsidRPr="00000000">
              <w:rPr>
                <w:b w:val="1"/>
                <w:color w:val="231f20"/>
                <w:rtl w:val="0"/>
              </w:rPr>
              <w:t xml:space="preserve">Hausaufgabe oder 2. Sitzung:</w:t>
            </w:r>
            <w:r w:rsidDel="00000000" w:rsidR="00000000" w:rsidRPr="00000000">
              <w:rPr>
                <w:color w:val="231f20"/>
                <w:rtl w:val="0"/>
              </w:rPr>
              <w:t xml:space="preserve"> </w:t>
            </w:r>
            <w:r w:rsidDel="00000000" w:rsidR="00000000" w:rsidRPr="00000000">
              <w:rPr>
                <w:b w:val="1"/>
                <w:color w:val="231f20"/>
                <w:rtl w:val="0"/>
              </w:rPr>
              <w:t xml:space="preserve">Fehleranalyse</w:t>
            </w:r>
            <w:r w:rsidDel="00000000" w:rsidR="00000000" w:rsidRPr="00000000">
              <w:rPr>
                <w:rtl w:val="0"/>
              </w:rPr>
            </w:r>
          </w:p>
          <w:p w:rsidR="00000000" w:rsidDel="00000000" w:rsidP="00000000" w:rsidRDefault="00000000" w:rsidRPr="00000000" w14:paraId="00000020">
            <w:pPr>
              <w:spacing w:line="208" w:lineRule="auto"/>
              <w:ind w:right="159"/>
              <w:rPr>
                <w:color w:val="231f20"/>
              </w:rPr>
            </w:pPr>
            <w:r w:rsidDel="00000000" w:rsidR="00000000" w:rsidRPr="00000000">
              <w:rPr>
                <w:color w:val="231f20"/>
                <w:rtl w:val="0"/>
              </w:rPr>
              <w:t xml:space="preserve">In einem zweiten Schritt analysieren die Lernenden ihre eigene Textproduktion und erstellen eine Liste mit ihren Stärken und Schwächen im Bereich Grammatik und Sprachgebrauch.</w:t>
            </w:r>
          </w:p>
          <w:p w:rsidR="00000000" w:rsidDel="00000000" w:rsidP="00000000" w:rsidRDefault="00000000" w:rsidRPr="00000000" w14:paraId="00000021">
            <w:pPr>
              <w:spacing w:line="252.00000000000003" w:lineRule="auto"/>
              <w:rPr>
                <w:color w:val="231f20"/>
              </w:rPr>
            </w:pPr>
            <w:r w:rsidDel="00000000" w:rsidR="00000000" w:rsidRPr="00000000">
              <w:rPr>
                <w:rtl w:val="0"/>
              </w:rPr>
            </w:r>
          </w:p>
          <w:p w:rsidR="00000000" w:rsidDel="00000000" w:rsidP="00000000" w:rsidRDefault="00000000" w:rsidRPr="00000000" w14:paraId="00000022">
            <w:pPr>
              <w:spacing w:line="252.00000000000003" w:lineRule="auto"/>
              <w:rPr>
                <w:b w:val="1"/>
                <w:color w:val="231f20"/>
              </w:rPr>
            </w:pPr>
            <w:r w:rsidDel="00000000" w:rsidR="00000000" w:rsidRPr="00000000">
              <w:rPr>
                <w:b w:val="1"/>
                <w:color w:val="231f20"/>
                <w:rtl w:val="0"/>
              </w:rPr>
              <w:t xml:space="preserve">Weitere Sitzungen: Entwicklung von Übungseinheiten</w:t>
            </w:r>
          </w:p>
          <w:p w:rsidR="00000000" w:rsidDel="00000000" w:rsidP="00000000" w:rsidRDefault="00000000" w:rsidRPr="00000000" w14:paraId="00000023">
            <w:pPr>
              <w:spacing w:line="208" w:lineRule="auto"/>
              <w:ind w:right="159"/>
              <w:rPr>
                <w:color w:val="231f20"/>
              </w:rPr>
            </w:pPr>
            <w:r w:rsidDel="00000000" w:rsidR="00000000" w:rsidRPr="00000000">
              <w:rPr>
                <w:color w:val="231f20"/>
                <w:rtl w:val="0"/>
              </w:rPr>
              <w:t xml:space="preserve">In der darauffolgenden Sitzung werden die Grammatik-Inhalte aus den erstellten Listen besprochen. Daraufhin teilt die Lehrperson jeder/jedem Lernenden eine „Schwäche“ aus ihrer eigenen Liste zu. Als Hausaufgabe gestalten die Lernenden zu der ihnen zugeteilten Schwäche eine ca. 20-minütige Übungseinheit. Diese Übungseinheiten besprechen sie mit der Lehrperson und überarbeiten sie bei Bedarf. </w:t>
            </w:r>
          </w:p>
          <w:p w:rsidR="00000000" w:rsidDel="00000000" w:rsidP="00000000" w:rsidRDefault="00000000" w:rsidRPr="00000000" w14:paraId="00000024">
            <w:pPr>
              <w:spacing w:line="208" w:lineRule="auto"/>
              <w:ind w:right="159"/>
              <w:rPr>
                <w:color w:val="231f20"/>
              </w:rPr>
            </w:pPr>
            <w:r w:rsidDel="00000000" w:rsidR="00000000" w:rsidRPr="00000000">
              <w:rPr>
                <w:color w:val="231f20"/>
                <w:rtl w:val="0"/>
              </w:rPr>
              <w:t xml:space="preserve">Im Lauf des Kurses präsentieren die Lernenden ihre jeweiligen Übungseinheiten und lassen sie von allen bearbeiten.</w:t>
            </w:r>
          </w:p>
          <w:p w:rsidR="00000000" w:rsidDel="00000000" w:rsidP="00000000" w:rsidRDefault="00000000" w:rsidRPr="00000000" w14:paraId="00000025">
            <w:pPr>
              <w:spacing w:line="208" w:lineRule="auto"/>
              <w:ind w:right="159"/>
              <w:rPr>
                <w:color w:val="231f20"/>
              </w:rPr>
            </w:pPr>
            <w:r w:rsidDel="00000000" w:rsidR="00000000" w:rsidRPr="00000000">
              <w:rPr>
                <w:color w:val="231f20"/>
                <w:rtl w:val="0"/>
              </w:rPr>
              <w:t xml:space="preserve">Am Ende dieses Unterrichtsmoduls findet eine gemeinsame Evaluation statt mit der Frage, was eine gute Übungseinheit ausmacht.</w:t>
            </w:r>
          </w:p>
          <w:p w:rsidR="00000000" w:rsidDel="00000000" w:rsidP="00000000" w:rsidRDefault="00000000" w:rsidRPr="00000000" w14:paraId="00000026">
            <w:pPr>
              <w:spacing w:line="252.00000000000003" w:lineRule="auto"/>
              <w:rPr>
                <w:color w:val="231f20"/>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27">
            <w:pPr>
              <w:spacing w:line="284" w:lineRule="auto"/>
              <w:rPr>
                <w:b w:val="1"/>
                <w:color w:val="231f20"/>
              </w:rPr>
            </w:pPr>
            <w:r w:rsidDel="00000000" w:rsidR="00000000" w:rsidRPr="00000000">
              <w:rPr>
                <w:b w:val="1"/>
                <w:color w:val="231f20"/>
                <w:rtl w:val="0"/>
              </w:rPr>
              <w:t xml:space="preserve">Fazit: </w:t>
            </w:r>
          </w:p>
        </w:tc>
        <w:tc>
          <w:tcPr/>
          <w:p w:rsidR="00000000" w:rsidDel="00000000" w:rsidP="00000000" w:rsidRDefault="00000000" w:rsidRPr="00000000" w14:paraId="00000028">
            <w:pPr>
              <w:spacing w:line="208" w:lineRule="auto"/>
              <w:ind w:right="159"/>
              <w:rPr>
                <w:color w:val="231f20"/>
              </w:rPr>
            </w:pPr>
            <w:r w:rsidDel="00000000" w:rsidR="00000000" w:rsidRPr="00000000">
              <w:rPr>
                <w:color w:val="231f20"/>
                <w:rtl w:val="0"/>
              </w:rPr>
              <w:t xml:space="preserve">Fehler sind ein wichtiger Teil des Lernprozesses. Dieses Praxisbeispiel nutzt deren Potenzial produktiv: Lernende üben anhand eines sprachlichen Phänomens den Umgang mit Lerngrammatiken, bewerten diese und geben Empfehlungen für ihre Mitlernenden ab. Danach befassen sie sich intensiv mit einem sprachlichen Phänomen und erstellen dazu Übungsmaterialien. Idealerweise wenden sie dabei an, was sie anhand der analysierten Ressourcen für gut befunden haben. </w:t>
              <w:br w:type="textWrapping"/>
              <w:t xml:space="preserve">Wer eigenes Lern- und Übungsmaterials erstellen kann, befindet sich auf einer hohen Stufe der Lernerautonomie (laut Nunan (1667: 195) auf der 4. Autonomie-Stufe). </w:t>
            </w:r>
          </w:p>
          <w:p w:rsidR="00000000" w:rsidDel="00000000" w:rsidP="00000000" w:rsidRDefault="00000000" w:rsidRPr="00000000" w14:paraId="00000029">
            <w:pPr>
              <w:spacing w:line="208" w:lineRule="auto"/>
              <w:ind w:right="159"/>
              <w:rPr>
                <w:color w:val="231f20"/>
              </w:rPr>
            </w:pPr>
            <w:r w:rsidDel="00000000" w:rsidR="00000000" w:rsidRPr="00000000">
              <w:rPr>
                <w:rtl w:val="0"/>
              </w:rPr>
            </w:r>
          </w:p>
        </w:tc>
      </w:tr>
      <w:tr>
        <w:trPr>
          <w:cantSplit w:val="0"/>
          <w:trHeight w:val="454" w:hRule="atLeast"/>
          <w:tblHeader w:val="0"/>
        </w:trPr>
        <w:tc>
          <w:tcPr/>
          <w:p w:rsidR="00000000" w:rsidDel="00000000" w:rsidP="00000000" w:rsidRDefault="00000000" w:rsidRPr="00000000" w14:paraId="0000002A">
            <w:pPr>
              <w:spacing w:line="284" w:lineRule="auto"/>
              <w:rPr>
                <w:b w:val="1"/>
              </w:rPr>
            </w:pPr>
            <w:r w:rsidDel="00000000" w:rsidR="00000000" w:rsidRPr="00000000">
              <w:rPr>
                <w:b w:val="1"/>
                <w:color w:val="231f20"/>
                <w:rtl w:val="0"/>
              </w:rPr>
              <w:t xml:space="preserve">Autor*innen / Idee: </w:t>
            </w:r>
            <w:r w:rsidDel="00000000" w:rsidR="00000000" w:rsidRPr="00000000">
              <w:rPr>
                <w:rtl w:val="0"/>
              </w:rPr>
            </w:r>
          </w:p>
        </w:tc>
        <w:tc>
          <w:tcPr/>
          <w:p w:rsidR="00000000" w:rsidDel="00000000" w:rsidP="00000000" w:rsidRDefault="00000000" w:rsidRPr="00000000" w14:paraId="0000002B">
            <w:pPr>
              <w:spacing w:line="208" w:lineRule="auto"/>
              <w:ind w:right="159"/>
              <w:rPr>
                <w:color w:val="231f20"/>
              </w:rPr>
            </w:pPr>
            <w:r w:rsidDel="00000000" w:rsidR="00000000" w:rsidRPr="00000000">
              <w:rPr>
                <w:color w:val="231f20"/>
                <w:rtl w:val="0"/>
              </w:rPr>
              <w:t xml:space="preserve">In Gruppenarbeit im Rahmen eines Workshops entwickelt von Wendy Bell, Clément Lévy und Tina Yetkiner.</w:t>
              <w:br w:type="textWrapping"/>
              <w:t xml:space="preserve">Ergänzt von Bettina Raaf und Maria Giovanna Tassinari.</w:t>
            </w:r>
          </w:p>
        </w:tc>
      </w:tr>
    </w:tbl>
    <w:p w:rsidR="00000000" w:rsidDel="00000000" w:rsidP="00000000" w:rsidRDefault="00000000" w:rsidRPr="00000000" w14:paraId="0000002C">
      <w:pPr>
        <w:spacing w:line="208" w:lineRule="auto"/>
        <w:ind w:left="100" w:firstLine="0"/>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before="9" w:lineRule="auto"/>
        <w:rPr>
          <w:color w:val="000000"/>
          <w:sz w:val="13"/>
          <w:szCs w:val="13"/>
        </w:rPr>
      </w:pPr>
      <w:r w:rsidDel="00000000" w:rsidR="00000000" w:rsidRPr="00000000">
        <w:rPr>
          <w:color w:val="000000"/>
          <w:sz w:val="24"/>
          <w:szCs w:val="24"/>
        </w:rPr>
        <mc:AlternateContent>
          <mc:Choice Requires="wps">
            <w:drawing>
              <wp:anchor allowOverlap="1" behindDoc="1" distB="0" distT="0" distL="0" distR="0" hidden="0" layoutInCell="1" locked="0" relativeHeight="0" simplePos="0">
                <wp:simplePos x="0" y="0"/>
                <wp:positionH relativeFrom="page">
                  <wp:posOffset>899299</wp:posOffset>
                </wp:positionH>
                <wp:positionV relativeFrom="page">
                  <wp:posOffset>3425991</wp:posOffset>
                </wp:positionV>
                <wp:extent cx="1270" cy="102235"/>
                <wp:effectExtent b="0" l="0" r="0" t="0"/>
                <wp:wrapNone/>
                <wp:docPr id="222" name=""/>
                <a:graphic>
                  <a:graphicData uri="http://schemas.microsoft.com/office/word/2010/wordprocessingShape">
                    <wps:wsp>
                      <wps:cNvSpPr/>
                      <wps:cNvPr id="3" name="Shape 3"/>
                      <wps:spPr>
                        <a:xfrm>
                          <a:off x="5345365" y="3728883"/>
                          <a:ext cx="1270" cy="102235"/>
                        </a:xfrm>
                        <a:custGeom>
                          <a:rect b="b" l="l" r="r" t="t"/>
                          <a:pathLst>
                            <a:path extrusionOk="0" h="102235" w="120000">
                              <a:moveTo>
                                <a:pt x="0" y="0"/>
                              </a:moveTo>
                              <a:lnTo>
                                <a:pt x="0" y="102006"/>
                              </a:lnTo>
                            </a:path>
                          </a:pathLst>
                        </a:custGeom>
                        <a:solidFill>
                          <a:srgbClr val="FFF200"/>
                        </a:solidFill>
                        <a:ln>
                          <a:noFill/>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899299</wp:posOffset>
                </wp:positionH>
                <wp:positionV relativeFrom="page">
                  <wp:posOffset>3425991</wp:posOffset>
                </wp:positionV>
                <wp:extent cx="1270" cy="102235"/>
                <wp:effectExtent b="0" l="0" r="0" t="0"/>
                <wp:wrapNone/>
                <wp:docPr id="22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270" cy="102235"/>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02E">
      <w:pPr>
        <w:rPr>
          <w:rFonts w:ascii="Montserrat Medium" w:cs="Montserrat Medium" w:eastAsia="Montserrat Medium" w:hAnsi="Montserrat Medium"/>
          <w:b w:val="1"/>
          <w:color w:val="231f20"/>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02F">
      <w:pPr>
        <w:pStyle w:val="Heading1"/>
        <w:ind w:left="142" w:firstLine="0"/>
        <w:rPr>
          <w:b w:val="1"/>
          <w:color w:val="231f20"/>
        </w:rPr>
      </w:pPr>
      <w:r w:rsidDel="00000000" w:rsidR="00000000" w:rsidRPr="00000000">
        <w:rPr>
          <w:b w:val="1"/>
          <w:color w:val="231f20"/>
          <w:rtl w:val="0"/>
        </w:rPr>
        <w:t xml:space="preserve">Material</w:t>
      </w:r>
    </w:p>
    <w:p w:rsidR="00000000" w:rsidDel="00000000" w:rsidP="00000000" w:rsidRDefault="00000000" w:rsidRPr="00000000" w14:paraId="0000003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31">
      <w:pPr>
        <w:pStyle w:val="Heading1"/>
        <w:spacing w:before="63" w:lineRule="auto"/>
        <w:ind w:left="0" w:firstLine="0"/>
        <w:rPr>
          <w:rFonts w:ascii="Montserrat" w:cs="Montserrat" w:eastAsia="Montserrat" w:hAnsi="Montserrat"/>
          <w:color w:val="231f20"/>
          <w:sz w:val="22"/>
          <w:szCs w:val="22"/>
        </w:rPr>
      </w:pPr>
      <w:r w:rsidDel="00000000" w:rsidR="00000000" w:rsidRPr="00000000">
        <w:rPr>
          <w:rFonts w:ascii="Montserrat" w:cs="Montserrat" w:eastAsia="Montserrat" w:hAnsi="Montserrat"/>
          <w:color w:val="231f20"/>
          <w:sz w:val="22"/>
          <w:szCs w:val="22"/>
          <w:rtl w:val="0"/>
        </w:rPr>
        <w:t xml:space="preserve">Arbeit mit Grammatiken: Bitte füllen Sie diese Tabelle in Gruppenarbeit aus</w:t>
      </w:r>
    </w:p>
    <w:p w:rsidR="00000000" w:rsidDel="00000000" w:rsidP="00000000" w:rsidRDefault="00000000" w:rsidRPr="00000000" w14:paraId="00000032">
      <w:pPr>
        <w:pStyle w:val="Heading1"/>
        <w:spacing w:before="63" w:lineRule="auto"/>
        <w:ind w:left="0" w:firstLine="0"/>
        <w:rPr>
          <w:rFonts w:ascii="Montserrat" w:cs="Montserrat" w:eastAsia="Montserrat" w:hAnsi="Montserrat"/>
          <w:color w:val="231f20"/>
          <w:sz w:val="22"/>
          <w:szCs w:val="22"/>
        </w:rPr>
      </w:pPr>
      <w:r w:rsidDel="00000000" w:rsidR="00000000" w:rsidRPr="00000000">
        <w:rPr>
          <w:rtl w:val="0"/>
        </w:rPr>
      </w:r>
    </w:p>
    <w:tbl>
      <w:tblPr>
        <w:tblStyle w:val="Table2"/>
        <w:tblW w:w="1075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35"/>
        <w:gridCol w:w="2076"/>
        <w:gridCol w:w="2978"/>
        <w:gridCol w:w="2969"/>
        <w:tblGridChange w:id="0">
          <w:tblGrid>
            <w:gridCol w:w="2735"/>
            <w:gridCol w:w="2076"/>
            <w:gridCol w:w="2978"/>
            <w:gridCol w:w="2969"/>
          </w:tblGrid>
        </w:tblGridChange>
      </w:tblGrid>
      <w:tr>
        <w:trPr>
          <w:cantSplit w:val="0"/>
          <w:tblHeader w:val="0"/>
        </w:trPr>
        <w:tc>
          <w:tcPr>
            <w:shd w:fill="ffffff" w:val="clear"/>
            <w:tcMar>
              <w:top w:w="206.0" w:type="dxa"/>
              <w:left w:w="141.0" w:type="dxa"/>
              <w:bottom w:w="206.0" w:type="dxa"/>
              <w:right w:w="141.0" w:type="dxa"/>
            </w:tcMar>
            <w:vAlign w:val="center"/>
          </w:tcPr>
          <w:p w:rsidR="00000000" w:rsidDel="00000000" w:rsidP="00000000" w:rsidRDefault="00000000" w:rsidRPr="00000000" w14:paraId="00000033">
            <w:pPr>
              <w:widowControl w:val="1"/>
              <w:rPr>
                <w:b w:val="1"/>
                <w:color w:val="666666"/>
              </w:rPr>
            </w:pPr>
            <w:r w:rsidDel="00000000" w:rsidR="00000000" w:rsidRPr="00000000">
              <w:rPr>
                <w:b w:val="1"/>
                <w:color w:val="666666"/>
                <w:rtl w:val="0"/>
              </w:rPr>
              <w:t xml:space="preserve">Grammatikalisches Problem</w:t>
            </w:r>
          </w:p>
        </w:tc>
        <w:tc>
          <w:tcPr>
            <w:shd w:fill="ffffff" w:val="clear"/>
            <w:tcMar>
              <w:top w:w="206.0" w:type="dxa"/>
              <w:left w:w="141.0" w:type="dxa"/>
              <w:bottom w:w="206.0" w:type="dxa"/>
              <w:right w:w="141.0" w:type="dxa"/>
            </w:tcMar>
            <w:vAlign w:val="center"/>
          </w:tcPr>
          <w:p w:rsidR="00000000" w:rsidDel="00000000" w:rsidP="00000000" w:rsidRDefault="00000000" w:rsidRPr="00000000" w14:paraId="00000034">
            <w:pPr>
              <w:widowControl w:val="1"/>
              <w:rPr>
                <w:b w:val="1"/>
                <w:color w:val="666666"/>
              </w:rPr>
            </w:pPr>
            <w:r w:rsidDel="00000000" w:rsidR="00000000" w:rsidRPr="00000000">
              <w:rPr>
                <w:b w:val="1"/>
                <w:color w:val="666666"/>
                <w:rtl w:val="0"/>
              </w:rPr>
              <w:t xml:space="preserve">Beispiel</w:t>
            </w:r>
          </w:p>
        </w:tc>
        <w:tc>
          <w:tcPr>
            <w:shd w:fill="ffffff" w:val="clear"/>
            <w:tcMar>
              <w:top w:w="206.0" w:type="dxa"/>
              <w:left w:w="141.0" w:type="dxa"/>
              <w:bottom w:w="206.0" w:type="dxa"/>
              <w:right w:w="141.0" w:type="dxa"/>
            </w:tcMar>
            <w:vAlign w:val="center"/>
          </w:tcPr>
          <w:p w:rsidR="00000000" w:rsidDel="00000000" w:rsidP="00000000" w:rsidRDefault="00000000" w:rsidRPr="00000000" w14:paraId="00000035">
            <w:pPr>
              <w:widowControl w:val="1"/>
              <w:rPr>
                <w:b w:val="1"/>
                <w:color w:val="666666"/>
              </w:rPr>
            </w:pPr>
            <w:r w:rsidDel="00000000" w:rsidR="00000000" w:rsidRPr="00000000">
              <w:rPr>
                <w:b w:val="1"/>
                <w:color w:val="666666"/>
                <w:rtl w:val="0"/>
              </w:rPr>
              <w:t xml:space="preserve">Thema in Grammatik verständlich?</w:t>
            </w:r>
          </w:p>
        </w:tc>
        <w:tc>
          <w:tcPr>
            <w:shd w:fill="ffffff" w:val="clear"/>
            <w:tcMar>
              <w:top w:w="206.0" w:type="dxa"/>
              <w:left w:w="141.0" w:type="dxa"/>
              <w:bottom w:w="206.0" w:type="dxa"/>
              <w:right w:w="141.0" w:type="dxa"/>
            </w:tcMar>
            <w:vAlign w:val="center"/>
          </w:tcPr>
          <w:p w:rsidR="00000000" w:rsidDel="00000000" w:rsidP="00000000" w:rsidRDefault="00000000" w:rsidRPr="00000000" w14:paraId="00000036">
            <w:pPr>
              <w:widowControl w:val="1"/>
              <w:rPr>
                <w:b w:val="1"/>
                <w:color w:val="666666"/>
              </w:rPr>
            </w:pPr>
            <w:r w:rsidDel="00000000" w:rsidR="00000000" w:rsidRPr="00000000">
              <w:rPr>
                <w:b w:val="1"/>
                <w:color w:val="666666"/>
                <w:rtl w:val="0"/>
              </w:rPr>
              <w:t xml:space="preserve">Empfehlungen</w:t>
            </w:r>
          </w:p>
        </w:tc>
      </w:tr>
      <w:tr>
        <w:trPr>
          <w:cantSplit w:val="0"/>
          <w:tblHeader w:val="0"/>
        </w:trPr>
        <w:tc>
          <w:tcPr>
            <w:shd w:fill="ffffff" w:val="clear"/>
            <w:tcMar>
              <w:top w:w="206.0" w:type="dxa"/>
              <w:left w:w="141.0" w:type="dxa"/>
              <w:bottom w:w="206.0" w:type="dxa"/>
              <w:right w:w="141.0" w:type="dxa"/>
            </w:tcMar>
            <w:vAlign w:val="center"/>
          </w:tcPr>
          <w:p w:rsidR="00000000" w:rsidDel="00000000" w:rsidP="00000000" w:rsidRDefault="00000000" w:rsidRPr="00000000" w14:paraId="00000037">
            <w:pPr>
              <w:widowControl w:val="1"/>
              <w:rPr>
                <w:color w:val="666666"/>
              </w:rPr>
            </w:pPr>
            <w:r w:rsidDel="00000000" w:rsidR="00000000" w:rsidRPr="00000000">
              <w:rPr>
                <w:color w:val="666666"/>
                <w:rtl w:val="0"/>
              </w:rPr>
              <w:t xml:space="preserve"> </w:t>
            </w:r>
          </w:p>
        </w:tc>
        <w:tc>
          <w:tcPr>
            <w:shd w:fill="ffffff" w:val="clear"/>
            <w:tcMar>
              <w:top w:w="206.0" w:type="dxa"/>
              <w:left w:w="141.0" w:type="dxa"/>
              <w:bottom w:w="206.0" w:type="dxa"/>
              <w:right w:w="141.0" w:type="dxa"/>
            </w:tcMar>
            <w:vAlign w:val="center"/>
          </w:tcPr>
          <w:p w:rsidR="00000000" w:rsidDel="00000000" w:rsidP="00000000" w:rsidRDefault="00000000" w:rsidRPr="00000000" w14:paraId="00000038">
            <w:pPr>
              <w:widowControl w:val="1"/>
              <w:rPr>
                <w:color w:val="666666"/>
              </w:rPr>
            </w:pPr>
            <w:r w:rsidDel="00000000" w:rsidR="00000000" w:rsidRPr="00000000">
              <w:rPr>
                <w:color w:val="666666"/>
                <w:rtl w:val="0"/>
              </w:rPr>
              <w:t xml:space="preserve"> </w:t>
            </w:r>
          </w:p>
        </w:tc>
        <w:tc>
          <w:tcPr>
            <w:shd w:fill="ffffff" w:val="clear"/>
            <w:tcMar>
              <w:top w:w="206.0" w:type="dxa"/>
              <w:left w:w="141.0" w:type="dxa"/>
              <w:bottom w:w="206.0" w:type="dxa"/>
              <w:right w:w="141.0" w:type="dxa"/>
            </w:tcMar>
            <w:vAlign w:val="center"/>
          </w:tcPr>
          <w:p w:rsidR="00000000" w:rsidDel="00000000" w:rsidP="00000000" w:rsidRDefault="00000000" w:rsidRPr="00000000" w14:paraId="00000039">
            <w:pPr>
              <w:widowControl w:val="1"/>
              <w:rPr>
                <w:color w:val="666666"/>
              </w:rPr>
            </w:pPr>
            <w:r w:rsidDel="00000000" w:rsidR="00000000" w:rsidRPr="00000000">
              <w:rPr>
                <w:color w:val="666666"/>
                <w:rtl w:val="0"/>
              </w:rPr>
              <w:t xml:space="preserve"> </w:t>
            </w:r>
          </w:p>
        </w:tc>
        <w:tc>
          <w:tcPr>
            <w:shd w:fill="ffffff" w:val="clear"/>
            <w:tcMar>
              <w:top w:w="206.0" w:type="dxa"/>
              <w:left w:w="141.0" w:type="dxa"/>
              <w:bottom w:w="206.0" w:type="dxa"/>
              <w:right w:w="141.0" w:type="dxa"/>
            </w:tcMar>
            <w:vAlign w:val="center"/>
          </w:tcPr>
          <w:p w:rsidR="00000000" w:rsidDel="00000000" w:rsidP="00000000" w:rsidRDefault="00000000" w:rsidRPr="00000000" w14:paraId="0000003A">
            <w:pPr>
              <w:widowControl w:val="1"/>
              <w:rPr>
                <w:color w:val="666666"/>
              </w:rPr>
            </w:pPr>
            <w:r w:rsidDel="00000000" w:rsidR="00000000" w:rsidRPr="00000000">
              <w:rPr>
                <w:color w:val="666666"/>
                <w:rtl w:val="0"/>
              </w:rPr>
              <w:t xml:space="preserve"> </w:t>
            </w:r>
          </w:p>
        </w:tc>
      </w:tr>
      <w:tr>
        <w:trPr>
          <w:cantSplit w:val="0"/>
          <w:tblHeader w:val="0"/>
        </w:trPr>
        <w:tc>
          <w:tcPr>
            <w:shd w:fill="ffffff" w:val="clear"/>
            <w:tcMar>
              <w:top w:w="206.0" w:type="dxa"/>
              <w:left w:w="141.0" w:type="dxa"/>
              <w:bottom w:w="206.0" w:type="dxa"/>
              <w:right w:w="141.0" w:type="dxa"/>
            </w:tcMar>
            <w:vAlign w:val="center"/>
          </w:tcPr>
          <w:p w:rsidR="00000000" w:rsidDel="00000000" w:rsidP="00000000" w:rsidRDefault="00000000" w:rsidRPr="00000000" w14:paraId="0000003B">
            <w:pPr>
              <w:widowControl w:val="1"/>
              <w:rPr>
                <w:color w:val="666666"/>
              </w:rPr>
            </w:pPr>
            <w:r w:rsidDel="00000000" w:rsidR="00000000" w:rsidRPr="00000000">
              <w:rPr>
                <w:color w:val="666666"/>
                <w:rtl w:val="0"/>
              </w:rPr>
              <w:t xml:space="preserve"> </w:t>
            </w:r>
          </w:p>
        </w:tc>
        <w:tc>
          <w:tcPr>
            <w:shd w:fill="ffffff" w:val="clear"/>
            <w:tcMar>
              <w:top w:w="206.0" w:type="dxa"/>
              <w:left w:w="141.0" w:type="dxa"/>
              <w:bottom w:w="206.0" w:type="dxa"/>
              <w:right w:w="141.0" w:type="dxa"/>
            </w:tcMar>
            <w:vAlign w:val="center"/>
          </w:tcPr>
          <w:p w:rsidR="00000000" w:rsidDel="00000000" w:rsidP="00000000" w:rsidRDefault="00000000" w:rsidRPr="00000000" w14:paraId="0000003C">
            <w:pPr>
              <w:widowControl w:val="1"/>
              <w:rPr>
                <w:color w:val="666666"/>
              </w:rPr>
            </w:pPr>
            <w:r w:rsidDel="00000000" w:rsidR="00000000" w:rsidRPr="00000000">
              <w:rPr>
                <w:color w:val="666666"/>
                <w:rtl w:val="0"/>
              </w:rPr>
              <w:t xml:space="preserve"> </w:t>
            </w:r>
          </w:p>
        </w:tc>
        <w:tc>
          <w:tcPr>
            <w:shd w:fill="ffffff" w:val="clear"/>
            <w:tcMar>
              <w:top w:w="206.0" w:type="dxa"/>
              <w:left w:w="141.0" w:type="dxa"/>
              <w:bottom w:w="206.0" w:type="dxa"/>
              <w:right w:w="141.0" w:type="dxa"/>
            </w:tcMar>
            <w:vAlign w:val="center"/>
          </w:tcPr>
          <w:p w:rsidR="00000000" w:rsidDel="00000000" w:rsidP="00000000" w:rsidRDefault="00000000" w:rsidRPr="00000000" w14:paraId="0000003D">
            <w:pPr>
              <w:widowControl w:val="1"/>
              <w:rPr>
                <w:color w:val="666666"/>
              </w:rPr>
            </w:pPr>
            <w:r w:rsidDel="00000000" w:rsidR="00000000" w:rsidRPr="00000000">
              <w:rPr>
                <w:color w:val="666666"/>
                <w:rtl w:val="0"/>
              </w:rPr>
              <w:t xml:space="preserve"> </w:t>
            </w:r>
          </w:p>
        </w:tc>
        <w:tc>
          <w:tcPr>
            <w:shd w:fill="ffffff" w:val="clear"/>
            <w:tcMar>
              <w:top w:w="206.0" w:type="dxa"/>
              <w:left w:w="141.0" w:type="dxa"/>
              <w:bottom w:w="206.0" w:type="dxa"/>
              <w:right w:w="141.0" w:type="dxa"/>
            </w:tcMar>
            <w:vAlign w:val="center"/>
          </w:tcPr>
          <w:p w:rsidR="00000000" w:rsidDel="00000000" w:rsidP="00000000" w:rsidRDefault="00000000" w:rsidRPr="00000000" w14:paraId="0000003E">
            <w:pPr>
              <w:widowControl w:val="1"/>
              <w:rPr>
                <w:color w:val="666666"/>
              </w:rPr>
            </w:pPr>
            <w:r w:rsidDel="00000000" w:rsidR="00000000" w:rsidRPr="00000000">
              <w:rPr>
                <w:color w:val="666666"/>
                <w:rtl w:val="0"/>
              </w:rPr>
              <w:t xml:space="preserve"> </w:t>
            </w:r>
          </w:p>
        </w:tc>
      </w:tr>
      <w:tr>
        <w:trPr>
          <w:cantSplit w:val="0"/>
          <w:tblHeader w:val="0"/>
        </w:trPr>
        <w:tc>
          <w:tcPr>
            <w:shd w:fill="ffffff" w:val="clear"/>
            <w:tcMar>
              <w:top w:w="206.0" w:type="dxa"/>
              <w:left w:w="141.0" w:type="dxa"/>
              <w:bottom w:w="206.0" w:type="dxa"/>
              <w:right w:w="141.0" w:type="dxa"/>
            </w:tcMar>
            <w:vAlign w:val="center"/>
          </w:tcPr>
          <w:p w:rsidR="00000000" w:rsidDel="00000000" w:rsidP="00000000" w:rsidRDefault="00000000" w:rsidRPr="00000000" w14:paraId="0000003F">
            <w:pPr>
              <w:widowControl w:val="1"/>
              <w:rPr>
                <w:color w:val="666666"/>
              </w:rPr>
            </w:pPr>
            <w:r w:rsidDel="00000000" w:rsidR="00000000" w:rsidRPr="00000000">
              <w:rPr>
                <w:color w:val="666666"/>
                <w:rtl w:val="0"/>
              </w:rPr>
              <w:t xml:space="preserve"> </w:t>
            </w:r>
          </w:p>
        </w:tc>
        <w:tc>
          <w:tcPr>
            <w:shd w:fill="ffffff" w:val="clear"/>
            <w:tcMar>
              <w:top w:w="206.0" w:type="dxa"/>
              <w:left w:w="141.0" w:type="dxa"/>
              <w:bottom w:w="206.0" w:type="dxa"/>
              <w:right w:w="141.0" w:type="dxa"/>
            </w:tcMar>
            <w:vAlign w:val="center"/>
          </w:tcPr>
          <w:p w:rsidR="00000000" w:rsidDel="00000000" w:rsidP="00000000" w:rsidRDefault="00000000" w:rsidRPr="00000000" w14:paraId="00000040">
            <w:pPr>
              <w:widowControl w:val="1"/>
              <w:rPr>
                <w:color w:val="666666"/>
              </w:rPr>
            </w:pPr>
            <w:r w:rsidDel="00000000" w:rsidR="00000000" w:rsidRPr="00000000">
              <w:rPr>
                <w:color w:val="666666"/>
                <w:rtl w:val="0"/>
              </w:rPr>
              <w:t xml:space="preserve"> </w:t>
            </w:r>
          </w:p>
        </w:tc>
        <w:tc>
          <w:tcPr>
            <w:shd w:fill="ffffff" w:val="clear"/>
            <w:tcMar>
              <w:top w:w="206.0" w:type="dxa"/>
              <w:left w:w="141.0" w:type="dxa"/>
              <w:bottom w:w="206.0" w:type="dxa"/>
              <w:right w:w="141.0" w:type="dxa"/>
            </w:tcMar>
            <w:vAlign w:val="center"/>
          </w:tcPr>
          <w:p w:rsidR="00000000" w:rsidDel="00000000" w:rsidP="00000000" w:rsidRDefault="00000000" w:rsidRPr="00000000" w14:paraId="00000041">
            <w:pPr>
              <w:widowControl w:val="1"/>
              <w:rPr>
                <w:color w:val="666666"/>
              </w:rPr>
            </w:pPr>
            <w:r w:rsidDel="00000000" w:rsidR="00000000" w:rsidRPr="00000000">
              <w:rPr>
                <w:color w:val="666666"/>
                <w:rtl w:val="0"/>
              </w:rPr>
              <w:t xml:space="preserve"> </w:t>
            </w:r>
          </w:p>
        </w:tc>
        <w:tc>
          <w:tcPr>
            <w:shd w:fill="ffffff" w:val="clear"/>
            <w:tcMar>
              <w:top w:w="206.0" w:type="dxa"/>
              <w:left w:w="141.0" w:type="dxa"/>
              <w:bottom w:w="206.0" w:type="dxa"/>
              <w:right w:w="141.0" w:type="dxa"/>
            </w:tcMar>
            <w:vAlign w:val="center"/>
          </w:tcPr>
          <w:p w:rsidR="00000000" w:rsidDel="00000000" w:rsidP="00000000" w:rsidRDefault="00000000" w:rsidRPr="00000000" w14:paraId="00000042">
            <w:pPr>
              <w:widowControl w:val="1"/>
              <w:rPr>
                <w:color w:val="666666"/>
              </w:rPr>
            </w:pPr>
            <w:r w:rsidDel="00000000" w:rsidR="00000000" w:rsidRPr="00000000">
              <w:rPr>
                <w:color w:val="666666"/>
                <w:rtl w:val="0"/>
              </w:rPr>
              <w:t xml:space="preserve"> </w:t>
            </w:r>
          </w:p>
        </w:tc>
      </w:tr>
    </w:tbl>
    <w:p w:rsidR="00000000" w:rsidDel="00000000" w:rsidP="00000000" w:rsidRDefault="00000000" w:rsidRPr="00000000" w14:paraId="00000043">
      <w:pPr>
        <w:pBdr>
          <w:top w:space="0" w:sz="0" w:val="nil"/>
          <w:left w:space="0" w:sz="0" w:val="nil"/>
          <w:bottom w:space="0" w:sz="0" w:val="nil"/>
          <w:right w:space="0" w:sz="0" w:val="nil"/>
          <w:between w:space="0" w:sz="0" w:val="nil"/>
        </w:pBdr>
        <w:spacing w:before="240"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40" w:w="11910" w:orient="portrait"/>
      <w:pgMar w:bottom="820" w:top="1620" w:left="620" w:right="660" w:header="0" w:footer="63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25401</wp:posOffset>
              </wp:positionH>
              <wp:positionV relativeFrom="paragraph">
                <wp:posOffset>-182879</wp:posOffset>
              </wp:positionV>
              <wp:extent cx="6856730" cy="359847"/>
              <wp:effectExtent b="0" l="0" r="0" t="0"/>
              <wp:wrapSquare wrapText="bothSides" distB="45720" distT="45720" distL="114300" distR="114300"/>
              <wp:docPr id="221" name=""/>
              <a:graphic>
                <a:graphicData uri="http://schemas.microsoft.com/office/word/2010/wordprocessingShape">
                  <wps:wsp>
                    <wps:cNvSpPr/>
                    <wps:cNvPr id="2" name="Shape 2"/>
                    <wps:spPr>
                      <a:xfrm>
                        <a:off x="1922398" y="3604839"/>
                        <a:ext cx="6847205" cy="350322"/>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Montserrat" w:cs="Montserrat" w:eastAsia="Montserrat" w:hAnsi="Montserrat"/>
                              <w:b w:val="0"/>
                              <w:i w:val="0"/>
                              <w:smallCaps w:val="0"/>
                              <w:strike w:val="0"/>
                              <w:color w:val="231f20"/>
                              <w:sz w:val="16"/>
                              <w:vertAlign w:val="baseline"/>
                            </w:rPr>
                            <w:t xml:space="preserve">HYPERLINK "http://autonomieleitfaden.de/"</w:t>
                          </w:r>
                          <w:r w:rsidDel="00000000" w:rsidR="00000000" w:rsidRPr="00000000">
                            <w:rPr>
                              <w:rFonts w:ascii="Montserrat" w:cs="Montserrat" w:eastAsia="Montserrat" w:hAnsi="Montserrat"/>
                              <w:b w:val="0"/>
                              <w:i w:val="0"/>
                              <w:smallCaps w:val="0"/>
                              <w:strike w:val="0"/>
                              <w:color w:val="0000ff"/>
                              <w:sz w:val="16"/>
                              <w:u w:val="single"/>
                              <w:vertAlign w:val="baseline"/>
                            </w:rPr>
                            <w:t xml:space="preserve">Autonomieleitfaden </w:t>
                          </w:r>
                          <w:r w:rsidDel="00000000" w:rsidR="00000000" w:rsidRPr="00000000">
                            <w:rPr>
                              <w:rFonts w:ascii="Montserrat" w:cs="Montserrat" w:eastAsia="Montserrat" w:hAnsi="Montserrat"/>
                              <w:b w:val="0"/>
                              <w:i w:val="0"/>
                              <w:smallCaps w:val="0"/>
                              <w:strike w:val="0"/>
                              <w:color w:val="231f20"/>
                              <w:sz w:val="16"/>
                              <w:vertAlign w:val="baseline"/>
                            </w:rPr>
                            <w:t xml:space="preserve">© 2024 by Christian Hagen, Bettina Raaf, María Victoria Rojas Riether, Maria Giovanna Tassinari is licensed under </w:t>
                          </w:r>
                          <w:r w:rsidDel="00000000" w:rsidR="00000000" w:rsidRPr="00000000">
                            <w:rPr>
                              <w:rFonts w:ascii="Montserrat" w:cs="Montserrat" w:eastAsia="Montserrat" w:hAnsi="Montserrat"/>
                              <w:b w:val="0"/>
                              <w:i w:val="0"/>
                              <w:smallCaps w:val="0"/>
                              <w:strike w:val="0"/>
                              <w:color w:val="0000ff"/>
                              <w:sz w:val="16"/>
                              <w:u w:val="single"/>
                              <w:vertAlign w:val="baseline"/>
                            </w:rPr>
                            <w:t xml:space="preserve">CC BY-NC-SA 4.0</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25401</wp:posOffset>
              </wp:positionH>
              <wp:positionV relativeFrom="paragraph">
                <wp:posOffset>-182879</wp:posOffset>
              </wp:positionV>
              <wp:extent cx="6856730" cy="359847"/>
              <wp:effectExtent b="0" l="0" r="0" t="0"/>
              <wp:wrapSquare wrapText="bothSides" distB="45720" distT="45720" distL="114300" distR="114300"/>
              <wp:docPr id="22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856730" cy="359847"/>
                      </a:xfrm>
                      <a:prstGeom prst="rect"/>
                      <a:ln/>
                    </pic:spPr>
                  </pic:pic>
                </a:graphicData>
              </a:graphic>
            </wp:anchor>
          </w:drawing>
        </mc:Fallback>
      </mc:AlternateConten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color w:val="000000"/>
        <w:sz w:val="24"/>
        <w:szCs w:val="24"/>
      </w:rPr>
      <mc:AlternateContent>
        <mc:Choice Requires="wpg">
          <w:drawing>
            <wp:anchor allowOverlap="1" behindDoc="1" distB="0" distT="0" distL="0" distR="0" hidden="0" layoutInCell="1" locked="0" relativeHeight="0" simplePos="0">
              <wp:simplePos x="0" y="0"/>
              <wp:positionH relativeFrom="page">
                <wp:posOffset>1201738</wp:posOffset>
              </wp:positionH>
              <wp:positionV relativeFrom="page">
                <wp:posOffset>363538</wp:posOffset>
              </wp:positionV>
              <wp:extent cx="4791075" cy="220345"/>
              <wp:effectExtent b="0" l="0" r="0" t="0"/>
              <wp:wrapNone/>
              <wp:docPr id="224" name=""/>
              <a:graphic>
                <a:graphicData uri="http://schemas.microsoft.com/office/word/2010/wordprocessingShape">
                  <wps:wsp>
                    <wps:cNvSpPr/>
                    <wps:cNvPr id="11" name="Shape 11"/>
                    <wps:spPr>
                      <a:xfrm>
                        <a:off x="2955225" y="3674590"/>
                        <a:ext cx="4781550" cy="210820"/>
                      </a:xfrm>
                      <a:prstGeom prst="rect">
                        <a:avLst/>
                      </a:prstGeom>
                      <a:noFill/>
                      <a:ln>
                        <a:noFill/>
                      </a:ln>
                    </wps:spPr>
                    <wps:txbx>
                      <w:txbxContent>
                        <w:p w:rsidR="00000000" w:rsidDel="00000000" w:rsidP="00000000" w:rsidRDefault="00000000" w:rsidRPr="00000000">
                          <w:pPr>
                            <w:spacing w:after="0" w:before="0" w:line="316.00001335144043"/>
                            <w:ind w:left="20" w:right="0" w:firstLine="20"/>
                            <w:jc w:val="left"/>
                            <w:textDirection w:val="btLr"/>
                          </w:pPr>
                          <w:r w:rsidDel="00000000" w:rsidR="00000000" w:rsidRPr="00000000">
                            <w:rPr>
                              <w:rFonts w:ascii="Montserrat" w:cs="Montserrat" w:eastAsia="Montserrat" w:hAnsi="Montserrat"/>
                              <w:b w:val="0"/>
                              <w:i w:val="0"/>
                              <w:smallCaps w:val="0"/>
                              <w:strike w:val="0"/>
                              <w:color w:val="231f20"/>
                              <w:sz w:val="24"/>
                              <w:vertAlign w:val="baseline"/>
                            </w:rPr>
                            <w:t xml:space="preserve">Förderung von Autonomie im Fremdsprachenunterricht</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1201738</wp:posOffset>
              </wp:positionH>
              <wp:positionV relativeFrom="page">
                <wp:posOffset>363538</wp:posOffset>
              </wp:positionV>
              <wp:extent cx="4791075" cy="220345"/>
              <wp:effectExtent b="0" l="0" r="0" t="0"/>
              <wp:wrapNone/>
              <wp:docPr id="22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4791075" cy="220345"/>
                      </a:xfrm>
                      <a:prstGeom prst="rect"/>
                      <a:ln/>
                    </pic:spPr>
                  </pic:pic>
                </a:graphicData>
              </a:graphic>
            </wp:anchor>
          </w:drawing>
        </mc:Fallback>
      </mc:AlternateContent>
    </w:r>
    <w:r w:rsidDel="00000000" w:rsidR="00000000" w:rsidRPr="00000000">
      <w:rPr>
        <w:color w:val="000000"/>
        <w:sz w:val="24"/>
        <w:szCs w:val="24"/>
      </w:rPr>
      <mc:AlternateContent>
        <mc:Choice Requires="wpg">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60309" cy="977900"/>
              <wp:effectExtent b="0" l="0" r="0" t="0"/>
              <wp:wrapNone/>
              <wp:docPr id="223" name=""/>
              <a:graphic>
                <a:graphicData uri="http://schemas.microsoft.com/office/word/2010/wordprocessingGroup">
                  <wpg:wgp>
                    <wpg:cNvGrpSpPr/>
                    <wpg:grpSpPr>
                      <a:xfrm>
                        <a:off x="1565825" y="3291050"/>
                        <a:ext cx="7560309" cy="977900"/>
                        <a:chOff x="1565825" y="3291050"/>
                        <a:chExt cx="7560350" cy="977900"/>
                      </a:xfrm>
                    </wpg:grpSpPr>
                    <wpg:grpSp>
                      <wpg:cNvGrpSpPr/>
                      <wpg:grpSpPr>
                        <a:xfrm>
                          <a:off x="1565846" y="3291050"/>
                          <a:ext cx="7560314" cy="977900"/>
                          <a:chOff x="1565825" y="3291050"/>
                          <a:chExt cx="7560330" cy="977900"/>
                        </a:xfrm>
                      </wpg:grpSpPr>
                      <wps:wsp>
                        <wps:cNvSpPr/>
                        <wps:cNvPr id="5" name="Shape 5"/>
                        <wps:spPr>
                          <a:xfrm>
                            <a:off x="1565825" y="3291050"/>
                            <a:ext cx="7560325" cy="977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565846" y="3291050"/>
                            <a:ext cx="7560309" cy="977900"/>
                            <a:chOff x="0" y="0"/>
                            <a:chExt cx="7560309" cy="977900"/>
                          </a:xfrm>
                        </wpg:grpSpPr>
                        <wps:wsp>
                          <wps:cNvSpPr/>
                          <wps:cNvPr id="7" name="Shape 7"/>
                          <wps:spPr>
                            <a:xfrm>
                              <a:off x="0" y="0"/>
                              <a:ext cx="7560300" cy="977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 name="Shape 8"/>
                          <wps:spPr>
                            <a:xfrm>
                              <a:off x="0" y="0"/>
                              <a:ext cx="7560309" cy="870585"/>
                            </a:xfrm>
                            <a:custGeom>
                              <a:rect b="b" l="l" r="r" t="t"/>
                              <a:pathLst>
                                <a:path extrusionOk="0" h="870585" w="7560309">
                                  <a:moveTo>
                                    <a:pt x="7559992" y="0"/>
                                  </a:moveTo>
                                  <a:lnTo>
                                    <a:pt x="0" y="0"/>
                                  </a:lnTo>
                                  <a:lnTo>
                                    <a:pt x="0" y="870000"/>
                                  </a:lnTo>
                                  <a:lnTo>
                                    <a:pt x="7559992" y="870000"/>
                                  </a:lnTo>
                                  <a:lnTo>
                                    <a:pt x="7559992" y="0"/>
                                  </a:lnTo>
                                  <a:close/>
                                </a:path>
                              </a:pathLst>
                            </a:custGeom>
                            <a:solidFill>
                              <a:srgbClr val="EAEAEA"/>
                            </a:solidFill>
                            <a:ln>
                              <a:noFill/>
                            </a:ln>
                          </wps:spPr>
                          <wps:bodyPr anchorCtr="0" anchor="ctr" bIns="91425" lIns="91425" spcFirstLastPara="1" rIns="91425" wrap="square" tIns="91425">
                            <a:noAutofit/>
                          </wps:bodyPr>
                        </wps:wsp>
                        <pic:pic>
                          <pic:nvPicPr>
                            <pic:cNvPr id="9" name="Shape 9"/>
                            <pic:cNvPicPr preferRelativeResize="0"/>
                          </pic:nvPicPr>
                          <pic:blipFill rotWithShape="1">
                            <a:blip r:embed="rId2">
                              <a:alphaModFix/>
                            </a:blip>
                            <a:srcRect b="0" l="0" r="0" t="0"/>
                            <a:stretch/>
                          </pic:blipFill>
                          <pic:spPr>
                            <a:xfrm>
                              <a:off x="6309820" y="824"/>
                              <a:ext cx="976924" cy="976924"/>
                            </a:xfrm>
                            <a:prstGeom prst="rect">
                              <a:avLst/>
                            </a:prstGeom>
                            <a:noFill/>
                            <a:ln>
                              <a:noFill/>
                            </a:ln>
                          </pic:spPr>
                        </pic:pic>
                        <pic:pic>
                          <pic:nvPicPr>
                            <pic:cNvPr id="10" name="Shape 10"/>
                            <pic:cNvPicPr preferRelativeResize="0"/>
                          </pic:nvPicPr>
                          <pic:blipFill rotWithShape="1">
                            <a:blip r:embed="rId3">
                              <a:alphaModFix/>
                            </a:blip>
                            <a:srcRect b="0" l="0" r="0" t="0"/>
                            <a:stretch/>
                          </pic:blipFill>
                          <pic:spPr>
                            <a:xfrm>
                              <a:off x="328462" y="257131"/>
                              <a:ext cx="859537" cy="400142"/>
                            </a:xfrm>
                            <a:prstGeom prst="rect">
                              <a:avLst/>
                            </a:prstGeom>
                            <a:noFill/>
                            <a:ln>
                              <a:noFill/>
                            </a:ln>
                          </pic:spPr>
                        </pic:pic>
                      </wpg:grpSp>
                    </wpg:grpSp>
                  </wpg:wgp>
                </a:graphicData>
              </a:graphic>
            </wp:anchor>
          </w:drawing>
        </mc:Choice>
        <mc:Fallback>
          <w:drawing>
            <wp:anchor allowOverlap="1" behindDoc="1" distB="0" distT="0" distL="0" distR="0" hidden="0" layoutInCell="1" locked="0" relativeHeight="0" simplePos="0">
              <wp:simplePos x="0" y="0"/>
              <wp:positionH relativeFrom="page">
                <wp:posOffset>0</wp:posOffset>
              </wp:positionH>
              <wp:positionV relativeFrom="page">
                <wp:posOffset>0</wp:posOffset>
              </wp:positionV>
              <wp:extent cx="7560309" cy="977900"/>
              <wp:effectExtent b="0" l="0" r="0" t="0"/>
              <wp:wrapNone/>
              <wp:docPr id="22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560309" cy="977900"/>
                      </a:xfrm>
                      <a:prstGeom prst="rect"/>
                      <a:ln/>
                    </pic:spPr>
                  </pic:pic>
                </a:graphicData>
              </a:graphic>
            </wp:anchor>
          </w:drawing>
        </mc:Fallback>
      </mc:AlternateConten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Montserrat" w:cs="Montserrat" w:eastAsia="Montserrat" w:hAnsi="Montserrat"/>
        <w:sz w:val="22"/>
        <w:szCs w:val="22"/>
        <w:lang w:val="de-DE"/>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Montserrat Medium" w:cs="Montserrat Medium" w:eastAsia="Montserrat Medium" w:hAnsi="Montserrat Medium"/>
      <w:sz w:val="26"/>
      <w:szCs w:val="26"/>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47" w:lineRule="auto"/>
      <w:ind w:left="100"/>
    </w:pPr>
    <w:rPr>
      <w:rFonts w:ascii="Montserrat Medium" w:cs="Montserrat Medium" w:eastAsia="Montserrat Medium" w:hAnsi="Montserrat Medium"/>
      <w:sz w:val="30"/>
      <w:szCs w:val="30"/>
    </w:rPr>
  </w:style>
  <w:style w:type="paragraph" w:styleId="Standard" w:default="1">
    <w:name w:val="Normal"/>
    <w:uiPriority w:val="1"/>
    <w:qFormat w:val="1"/>
  </w:style>
  <w:style w:type="paragraph" w:styleId="berschrift1">
    <w:name w:val="heading 1"/>
    <w:basedOn w:val="Standard"/>
    <w:uiPriority w:val="1"/>
    <w:qFormat w:val="1"/>
    <w:pPr>
      <w:ind w:left="100"/>
      <w:outlineLvl w:val="0"/>
    </w:pPr>
    <w:rPr>
      <w:rFonts w:ascii="Montserrat Medium" w:cs="Montserrat Medium" w:eastAsia="Montserrat Medium" w:hAnsi="Montserrat Medium"/>
      <w:sz w:val="26"/>
      <w:szCs w:val="26"/>
    </w:rPr>
  </w:style>
  <w:style w:type="paragraph" w:styleId="berschrift2">
    <w:name w:val="heading 2"/>
    <w:basedOn w:val="Standard"/>
    <w:next w:val="Standard"/>
    <w:link w:val="berschrift2Zchn"/>
    <w:uiPriority w:val="9"/>
    <w:semiHidden w:val="1"/>
    <w:unhideWhenUsed w:val="1"/>
    <w:qFormat w:val="1"/>
    <w:rsid w:val="00B715B7"/>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paragraph" w:styleId="berschrift3">
    <w:name w:val="heading 3"/>
    <w:basedOn w:val="Standard"/>
    <w:next w:val="Standard"/>
    <w:pPr>
      <w:keepNext w:val="1"/>
      <w:keepLines w:val="1"/>
      <w:spacing w:after="80" w:before="280"/>
      <w:outlineLvl w:val="2"/>
    </w:pPr>
    <w:rPr>
      <w:b w:val="1"/>
      <w:sz w:val="28"/>
      <w:szCs w:val="28"/>
    </w:rPr>
  </w:style>
  <w:style w:type="paragraph" w:styleId="berschrift4">
    <w:name w:val="heading 4"/>
    <w:basedOn w:val="Standard"/>
    <w:next w:val="Standard"/>
    <w:pPr>
      <w:keepNext w:val="1"/>
      <w:keepLines w:val="1"/>
      <w:spacing w:after="40" w:before="240"/>
      <w:outlineLvl w:val="3"/>
    </w:pPr>
    <w:rPr>
      <w:b w:val="1"/>
      <w:sz w:val="24"/>
      <w:szCs w:val="24"/>
    </w:rPr>
  </w:style>
  <w:style w:type="paragraph" w:styleId="berschrift5">
    <w:name w:val="heading 5"/>
    <w:basedOn w:val="Standard"/>
    <w:next w:val="Standard"/>
    <w:pPr>
      <w:keepNext w:val="1"/>
      <w:keepLines w:val="1"/>
      <w:spacing w:after="40" w:before="220"/>
      <w:outlineLvl w:val="4"/>
    </w:pPr>
    <w:rPr>
      <w:b w:val="1"/>
    </w:rPr>
  </w:style>
  <w:style w:type="paragraph" w:styleId="berschrift6">
    <w:name w:val="heading 6"/>
    <w:basedOn w:val="Standard"/>
    <w:next w:val="Standard"/>
    <w:pPr>
      <w:keepNext w:val="1"/>
      <w:keepLines w:val="1"/>
      <w:spacing w:after="40" w:before="200"/>
      <w:outlineLvl w:val="5"/>
    </w:pPr>
    <w:rPr>
      <w:b w:val="1"/>
      <w:sz w:val="20"/>
      <w:szCs w:val="20"/>
    </w:rPr>
  </w:style>
  <w:style w:type="character" w:styleId="Absatz-Standardschriftart" w:default="1">
    <w:name w:val="Default Paragraph Font"/>
    <w:uiPriority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uiPriority w:val="1"/>
    <w:qFormat w:val="1"/>
    <w:pPr>
      <w:spacing w:before="47"/>
      <w:ind w:left="100"/>
    </w:pPr>
    <w:rPr>
      <w:rFonts w:ascii="Montserrat Medium" w:cs="Montserrat Medium" w:eastAsia="Montserrat Medium" w:hAnsi="Montserrat Medium"/>
      <w:sz w:val="30"/>
      <w:szCs w:val="30"/>
    </w:rPr>
  </w:style>
  <w:style w:type="table" w:styleId="TableNormal0"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krper">
    <w:name w:val="Body Text"/>
    <w:basedOn w:val="Standard"/>
    <w:link w:val="TextkrperZchn"/>
    <w:uiPriority w:val="1"/>
    <w:qFormat w:val="1"/>
    <w:rPr>
      <w:sz w:val="24"/>
      <w:szCs w:val="24"/>
    </w:rPr>
  </w:style>
  <w:style w:type="paragraph" w:styleId="Listenabsatz">
    <w:name w:val="List Paragraph"/>
    <w:basedOn w:val="Standard"/>
    <w:uiPriority w:val="1"/>
    <w:qFormat w:val="1"/>
  </w:style>
  <w:style w:type="paragraph" w:styleId="TableParagraph" w:customStyle="1">
    <w:name w:val="Table Paragraph"/>
    <w:basedOn w:val="Standard"/>
    <w:uiPriority w:val="1"/>
    <w:qFormat w:val="1"/>
  </w:style>
  <w:style w:type="paragraph" w:styleId="Kopfzeile">
    <w:name w:val="header"/>
    <w:basedOn w:val="Standard"/>
    <w:link w:val="KopfzeileZchn"/>
    <w:uiPriority w:val="99"/>
    <w:unhideWhenUsed w:val="1"/>
    <w:rsid w:val="00406696"/>
    <w:pPr>
      <w:tabs>
        <w:tab w:val="center" w:pos="4536"/>
        <w:tab w:val="right" w:pos="9072"/>
      </w:tabs>
    </w:pPr>
  </w:style>
  <w:style w:type="character" w:styleId="KopfzeileZchn" w:customStyle="1">
    <w:name w:val="Kopfzeile Zchn"/>
    <w:basedOn w:val="Absatz-Standardschriftart"/>
    <w:link w:val="Kopfzeile"/>
    <w:uiPriority w:val="99"/>
    <w:rsid w:val="00406696"/>
    <w:rPr>
      <w:rFonts w:ascii="Montserrat" w:cs="Montserrat" w:eastAsia="Montserrat" w:hAnsi="Montserrat"/>
      <w:lang w:val="de-DE"/>
    </w:rPr>
  </w:style>
  <w:style w:type="paragraph" w:styleId="Fuzeile">
    <w:name w:val="footer"/>
    <w:basedOn w:val="Standard"/>
    <w:link w:val="FuzeileZchn"/>
    <w:uiPriority w:val="99"/>
    <w:unhideWhenUsed w:val="1"/>
    <w:rsid w:val="00406696"/>
    <w:pPr>
      <w:tabs>
        <w:tab w:val="center" w:pos="4536"/>
        <w:tab w:val="right" w:pos="9072"/>
      </w:tabs>
    </w:pPr>
  </w:style>
  <w:style w:type="character" w:styleId="FuzeileZchn" w:customStyle="1">
    <w:name w:val="Fußzeile Zchn"/>
    <w:basedOn w:val="Absatz-Standardschriftart"/>
    <w:link w:val="Fuzeile"/>
    <w:uiPriority w:val="99"/>
    <w:rsid w:val="00406696"/>
    <w:rPr>
      <w:rFonts w:ascii="Montserrat" w:cs="Montserrat" w:eastAsia="Montserrat" w:hAnsi="Montserrat"/>
      <w:lang w:val="de-DE"/>
    </w:rPr>
  </w:style>
  <w:style w:type="table" w:styleId="Tabellenraster">
    <w:name w:val="Table Grid"/>
    <w:basedOn w:val="NormaleTabelle"/>
    <w:uiPriority w:val="39"/>
    <w:rsid w:val="00ED732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Absatz-Standardschriftart"/>
    <w:uiPriority w:val="99"/>
    <w:unhideWhenUsed w:val="1"/>
    <w:rsid w:val="00ED732F"/>
    <w:rPr>
      <w:color w:val="0000ff" w:themeColor="hyperlink"/>
      <w:u w:val="single"/>
    </w:rPr>
  </w:style>
  <w:style w:type="character" w:styleId="TextkrperZchn" w:customStyle="1">
    <w:name w:val="Textkörper Zchn"/>
    <w:basedOn w:val="Absatz-Standardschriftart"/>
    <w:link w:val="Textkrper"/>
    <w:uiPriority w:val="1"/>
    <w:rsid w:val="00B715B7"/>
    <w:rPr>
      <w:rFonts w:ascii="Montserrat" w:cs="Montserrat" w:eastAsia="Montserrat" w:hAnsi="Montserrat"/>
      <w:sz w:val="24"/>
      <w:szCs w:val="24"/>
      <w:lang w:val="de-DE"/>
    </w:rPr>
  </w:style>
  <w:style w:type="character" w:styleId="berschrift2Zchn" w:customStyle="1">
    <w:name w:val="Überschrift 2 Zchn"/>
    <w:basedOn w:val="Absatz-Standardschriftart"/>
    <w:link w:val="berschrift2"/>
    <w:uiPriority w:val="9"/>
    <w:semiHidden w:val="1"/>
    <w:rsid w:val="00B715B7"/>
    <w:rPr>
      <w:rFonts w:asciiTheme="majorHAnsi" w:cstheme="majorBidi" w:eastAsiaTheme="majorEastAsia" w:hAnsiTheme="majorHAnsi"/>
      <w:color w:val="365f91" w:themeColor="accent1" w:themeShade="0000BF"/>
      <w:sz w:val="26"/>
      <w:szCs w:val="26"/>
      <w:lang w:val="de-DE"/>
    </w:rPr>
  </w:style>
  <w:style w:type="paragraph" w:styleId="Untertitel">
    <w:name w:val="Subtitle"/>
    <w:basedOn w:val="Standard"/>
    <w:next w:val="Standard"/>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57.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2.xml"/><Relationship Id="rId10" Type="http://schemas.openxmlformats.org/officeDocument/2006/relationships/header" Target="header1.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6.png"/><Relationship Id="rId3"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2PY2uwUd8GndHmxGIOZBR7hY1g==">CgMxLjA4AHIhMWVuNV9XLW9NUUtFbHZsYWljMXF0ZTlnSFF1SW5QbEo4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2025-03-07T15:10:00Z</dcterms:created>
</cp:coreProperties>
</file>